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 w:before="20"/>
      </w:pPr>
      <w:r>
        <w:rPr>
          <w:rFonts w:ascii="Cambria" w:cs="Cambria" w:eastAsia="Cambria" w:hAnsi="Cambria"/>
          <w:b/>
          <w:bCs/>
          <w:color w:val="00318B"/>
          <w:sz w:val="30"/>
          <w:szCs w:val="30"/>
        </w:rPr>
        <w:t xml:space="preserve">Draft CEA (Technical Standards for Construction of Electric Plants and Electric Lines) 2nd Amendment, Regulations, 2026</w:t>
      </w:r>
    </w:p>
    <w:p>
      <w:pPr>
        <w:spacing w:after="160"/>
      </w:pPr>
      <w:r>
        <w:rPr>
          <w:rFonts w:ascii="Calibri" w:cs="Calibri" w:eastAsia="Calibri" w:hAnsi="Calibri"/>
          <w:b/>
          <w:bCs/>
          <w:color w:val="FF8200"/>
          <w:sz w:val="18"/>
          <w:szCs w:val="18"/>
        </w:rPr>
        <w:t xml:space="preserve">Comments due 04.10.2026</w:t>
      </w:r>
      <w:r>
        <w:rPr>
          <w:rFonts w:ascii="Calibri" w:cs="Calibri" w:eastAsia="Calibri" w:hAnsi="Calibri"/>
          <w:color w:val="1A1A1A"/>
          <w:sz w:val="17"/>
          <w:szCs w:val="17"/>
        </w:rPr>
        <w:t xml:space="preserve">   |   Notified 03 Sep 2026   |   Amends the 2022 Technical Standards Regulations   |   1 new sub-regulation: 106B(20)</w:t>
      </w:r>
    </w:p>
    <w:tbl>
      <w:tblPr>
        <w:tblW w:type="dxa" w:w="11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00"/>
        <w:gridCol w:w="5500"/>
      </w:tblGrid>
      <w:tr>
        <w:tc>
          <w:tcPr>
            <w:tcW w:type="dxa" w:w="5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CE9F7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00318B"/>
                <w:sz w:val="15"/>
                <w:szCs w:val="15"/>
              </w:rPr>
              <w:t xml:space="preserve">ISSUING AUTHORITY &amp; BASIS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Central Electricity Authority, under Section 177(2)(e) of the Electricity Act, 2003. Published in the Gazette of India, Extraordinary, Part III, Section 4.</w:t>
            </w:r>
          </w:p>
        </w:tc>
        <w:tc>
          <w:tcPr>
            <w:tcW w:type="dxa" w:w="5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EF3FB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00318B"/>
                <w:sz w:val="15"/>
                <w:szCs w:val="15"/>
              </w:rPr>
              <w:t xml:space="preserve">WHAT IT AMENDS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Inserts a new sub-regulation 106B(20) after 106B(19) of the CEA (Technical Standards for Construction of Electric Plants and Electric Lines) Regulations, 2022 (notified 23.12.2022). No other clause is touched.</w:t>
            </w:r>
          </w:p>
        </w:tc>
      </w:tr>
    </w:tbl>
    <w:p>
      <w:pPr>
        <w:spacing w:after="120"/>
      </w:pPr>
      <w:r>
        <w:rPr>
          <w:sz w:val="4"/>
          <w:szCs w:val="4"/>
        </w:rPr>
        <w:t xml:space="preserve"/>
      </w:r>
    </w:p>
    <w:tbl>
      <w:tblPr>
        <w:tblW w:type="dxa" w:w="11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00"/>
        <w:gridCol w:w="5500"/>
      </w:tblGrid>
      <w:tr>
        <w:tc>
          <w:tcPr>
            <w:tcW w:type="dxa" w:w="5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EF3FB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00318B"/>
                <w:sz w:val="15"/>
                <w:szCs w:val="15"/>
              </w:rPr>
              <w:t xml:space="preserve">REQUIREMENT 1 — GRID-FORMING CONTROL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At least 15% of inverter capacity on a renewable energy plant commissioned after 1 Jul 2027 must have grid-forming control. All PCS units of any co-located BESS must also have grid-forming control, per the CEA Connectivity Standards.</w:t>
            </w:r>
          </w:p>
        </w:tc>
        <w:tc>
          <w:tcPr>
            <w:tcW w:type="dxa" w:w="5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CE9F7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00318B"/>
                <w:sz w:val="15"/>
                <w:szCs w:val="15"/>
              </w:rPr>
              <w:t xml:space="preserve">REQUIREMENT 2 — CO-LOCATED STORAGE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Ground-mounted solar &amp; on-shore wind plants commissioned after 1 Jul 2027 must have a co-located ESS of at least 2-hour duration, sized at 10% of installed capacity. Rooftop/floating solar and off-shore wind are not covered.</w:t>
            </w:r>
          </w:p>
        </w:tc>
      </w:tr>
    </w:tbl>
    <w:p>
      <w:pPr>
        <w:spacing w:after="120"/>
      </w:pPr>
      <w:r>
        <w:rPr>
          <w:sz w:val="4"/>
          <w:szCs w:val="4"/>
        </w:rPr>
        <w:t xml:space="preserve"/>
      </w:r>
    </w:p>
    <w:tbl>
      <w:tblPr>
        <w:tblW w:type="dxa" w:w="11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00"/>
        <w:gridCol w:w="5500"/>
      </w:tblGrid>
      <w:tr>
        <w:tc>
          <w:tcPr>
            <w:tcW w:type="dxa" w:w="5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CE9F7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00318B"/>
                <w:sz w:val="15"/>
                <w:szCs w:val="15"/>
              </w:rPr>
              <w:t xml:space="preserve">STORAGE DURATION STEP-UP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For plants commissioned 1 Jul 2029 – 30 Jun 2031, the required ESS discharge duration rises from 2 hours to 4 hours. Capacity sizing (10% of plant MW) stays the same in both windows.</w:t>
            </w:r>
          </w:p>
        </w:tc>
        <w:tc>
          <w:tcPr>
            <w:tcW w:type="dxa" w:w="5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EF3FB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00318B"/>
                <w:sz w:val="15"/>
                <w:szCs w:val="15"/>
              </w:rPr>
              <w:t xml:space="preserve">WORKED EXAMPLE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A 100 MW ground-mounted solar plant commissioned after 1 Jul 2027 needs ≥ 10 MW of co-located storage able to discharge for 2 hours; if commissioned in the 2029–31 window, the same 10 MW must discharge for 4 hours.</w:t>
            </w:r>
          </w:p>
        </w:tc>
      </w:tr>
    </w:tbl>
    <w:p>
      <w:pPr>
        <w:spacing w:after="120"/>
      </w:pPr>
      <w:r>
        <w:rPr>
          <w:sz w:val="4"/>
          <w:szCs w:val="4"/>
        </w:rPr>
        <w:t xml:space="preserve"/>
      </w:r>
    </w:p>
    <w:tbl>
      <w:tblPr>
        <w:tblW w:type="dxa" w:w="11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00"/>
        <w:gridCol w:w="5500"/>
      </w:tblGrid>
      <w:tr>
        <w:tc>
          <w:tcPr>
            <w:tcW w:type="dxa" w:w="5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EF3FB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00318B"/>
                <w:sz w:val="15"/>
                <w:szCs w:val="15"/>
              </w:rPr>
              <w:t xml:space="preserve">WHO IS AFFECTED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Solar &amp; wind IPPs/developers, BESS developers &amp; integrators, inverter/PCS OEMs (directly); Discoms, industry associations and consumers (indirectly, via tariffs and grid reliability).</w:t>
            </w:r>
          </w:p>
        </w:tc>
        <w:tc>
          <w:tcPr>
            <w:tcW w:type="dxa" w:w="5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CE9F7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00318B"/>
                <w:sz w:val="15"/>
                <w:szCs w:val="15"/>
              </w:rPr>
              <w:t xml:space="preserve">FUTURE CHANGES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The draft explicitly reserves CEA's right to notify any change to the grid-forming percentage or ESS capacity requirement “from time to time” — this is not necessarily the final calibration.</w:t>
            </w:r>
          </w:p>
        </w:tc>
      </w:tr>
    </w:tbl>
    <w:p>
      <w:pPr>
        <w:spacing w:after="120"/>
      </w:pPr>
      <w:r>
        <w:rPr>
          <w:sz w:val="4"/>
          <w:szCs w:val="4"/>
        </w:rPr>
        <w:t xml:space="preserve"/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color w:val="FF8200"/>
          <w:sz w:val="19"/>
          <w:szCs w:val="19"/>
        </w:rPr>
        <w:t xml:space="preserve">HOW TO SUBMIT COMMENTS — BY 04.10.2026</w:t>
      </w:r>
    </w:p>
    <w:p>
      <w:pPr>
        <w:spacing w:after="50"/>
        <w:ind w:left="200" w:hanging="150"/>
      </w:pPr>
      <w:r>
        <w:rPr>
          <w:b/>
          <w:bCs/>
          <w:color w:val="FF8200"/>
          <w:sz w:val="18"/>
          <w:szCs w:val="18"/>
        </w:rPr>
        <w:t xml:space="preserve">•  </w:t>
      </w:r>
      <w:r>
        <w:rPr>
          <w:rFonts w:ascii="Calibri" w:cs="Calibri" w:eastAsia="Calibri" w:hAnsi="Calibri"/>
          <w:color w:val="1A1A1A"/>
          <w:sz w:val="18"/>
          <w:szCs w:val="18"/>
        </w:rPr>
        <w:t xml:space="preserve">By post: Chief Engineer (Legal), Sewa Bhawan (North Wing), Room No. 622, 6th Floor, R.K. Puram, New Delhi – 110066.</w:t>
      </w:r>
    </w:p>
    <w:p>
      <w:pPr>
        <w:spacing w:after="50"/>
        <w:ind w:left="200" w:hanging="150"/>
      </w:pPr>
      <w:r>
        <w:rPr>
          <w:b/>
          <w:bCs/>
          <w:color w:val="FF8200"/>
          <w:sz w:val="18"/>
          <w:szCs w:val="18"/>
        </w:rPr>
        <w:t xml:space="preserve">•  </w:t>
      </w:r>
      <w:r>
        <w:rPr>
          <w:rFonts w:ascii="Calibri" w:cs="Calibri" w:eastAsia="Calibri" w:hAnsi="Calibri"/>
          <w:color w:val="1A1A1A"/>
          <w:sz w:val="18"/>
          <w:szCs w:val="18"/>
        </w:rPr>
        <w:t xml:space="preserve">By e-mail: celegal-cea@gov.in — cite F.No. CEA-TH-17/1/2021-TETD Division in the subject line.</w:t>
      </w:r>
    </w:p>
    <w:p>
      <w:pPr>
        <w:spacing w:after="50"/>
        <w:ind w:left="200" w:hanging="150"/>
      </w:pPr>
      <w:r>
        <w:rPr>
          <w:b/>
          <w:bCs/>
          <w:color w:val="FF8200"/>
          <w:sz w:val="18"/>
          <w:szCs w:val="18"/>
        </w:rPr>
        <w:t xml:space="preserve">•  </w:t>
      </w:r>
      <w:r>
        <w:rPr>
          <w:rFonts w:ascii="Calibri" w:cs="Calibri" w:eastAsia="Calibri" w:hAnsi="Calibri"/>
          <w:color w:val="1A1A1A"/>
          <w:sz w:val="18"/>
          <w:szCs w:val="18"/>
        </w:rPr>
        <w:t xml:space="preserve">Reference the exact clause (Regulation 106B(20)) and propose specific wording where seeking a change, rather than objecting in general terms.</w:t>
      </w:r>
    </w:p>
    <w:sectPr>
      <w:headerReference w:type="default" r:id="rId7"/>
      <w:footerReference w:type="default" r:id="rId8"/>
      <w:pgSz w:w="12240" w:h="15840" w:orient="portrait"/>
      <w:pgMar w:top="500" w:right="560" w:bottom="500" w:left="5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/>
    </w:pPr>
    <w:r>
      <w:rPr>
        <w:rFonts w:ascii="Calibri" w:cs="Calibri" w:eastAsia="Calibri" w:hAnsi="Calibri"/>
        <w:i/>
        <w:iCs/>
        <w:color w:val="5A6472"/>
        <w:sz w:val="12"/>
        <w:szCs w:val="12"/>
      </w:rPr>
      <w:t xml:space="preserve">Compiled by powerPPT.com from the CEA Public Notice and draft notification dated 03.09.2026 (F.No. CEA-TH-17/1/2021-TETD Division). For authoritative wording, refer to the official Gazette publication.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</w:pPr>
    <w:r>
      <w:rPr>
        <w:rFonts w:ascii="Calibri" w:cs="Calibri" w:eastAsia="Calibri" w:hAnsi="Calibri"/>
        <w:b/>
        <w:bCs/>
        <w:color w:val="5A6472"/>
        <w:sz w:val="15"/>
        <w:szCs w:val="15"/>
      </w:rPr>
      <w:t xml:space="preserve">CENTRAL ELECTRICITY AUTHORITY  —  DRAFT REGULATION ONE-PAGER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2026-09-04T02:07:50.321Z</dcterms:created>
  <dcterms:modified xsi:type="dcterms:W3CDTF">2026-09-04T02:07:50.321Z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